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6CB9A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7B8F391B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5428A311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79894886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课程标准</w:t>
      </w:r>
    </w:p>
    <w:p w14:paraId="7DC4376E">
      <w:pPr>
        <w:spacing w:line="360" w:lineRule="auto"/>
        <w:ind w:firstLine="482" w:firstLineChars="200"/>
        <w:jc w:val="left"/>
        <w:rPr>
          <w:rFonts w:hint="eastAsia" w:ascii="宋体" w:hAnsi="宋体"/>
          <w:b/>
          <w:sz w:val="24"/>
        </w:rPr>
      </w:pPr>
    </w:p>
    <w:p w14:paraId="4E4309DF">
      <w:pPr>
        <w:spacing w:line="360" w:lineRule="auto"/>
        <w:ind w:firstLine="482" w:firstLineChars="200"/>
        <w:jc w:val="left"/>
        <w:rPr>
          <w:rFonts w:hint="eastAsia" w:ascii="宋体" w:hAnsi="宋体"/>
          <w:b/>
          <w:sz w:val="24"/>
        </w:rPr>
      </w:pPr>
    </w:p>
    <w:p w14:paraId="62A59D92">
      <w:pPr>
        <w:spacing w:line="360" w:lineRule="auto"/>
        <w:ind w:firstLine="482" w:firstLineChars="200"/>
        <w:jc w:val="left"/>
        <w:rPr>
          <w:rFonts w:hint="eastAsia" w:ascii="宋体" w:hAnsi="宋体"/>
          <w:b/>
          <w:sz w:val="24"/>
        </w:rPr>
      </w:pPr>
    </w:p>
    <w:p w14:paraId="0496E5D8">
      <w:pPr>
        <w:spacing w:line="360" w:lineRule="auto"/>
        <w:ind w:firstLine="482" w:firstLineChars="200"/>
        <w:jc w:val="left"/>
        <w:rPr>
          <w:rFonts w:hint="eastAsia" w:ascii="宋体" w:hAnsi="宋体"/>
          <w:b/>
          <w:sz w:val="24"/>
        </w:rPr>
      </w:pPr>
    </w:p>
    <w:p w14:paraId="32464D05">
      <w:pPr>
        <w:spacing w:line="360" w:lineRule="auto"/>
        <w:ind w:firstLine="482" w:firstLineChars="200"/>
        <w:jc w:val="left"/>
        <w:rPr>
          <w:rFonts w:hint="eastAsia" w:ascii="宋体" w:hAnsi="宋体"/>
          <w:b/>
          <w:sz w:val="24"/>
        </w:rPr>
      </w:pPr>
    </w:p>
    <w:p w14:paraId="5B5B6B00">
      <w:pPr>
        <w:spacing w:line="600" w:lineRule="auto"/>
        <w:ind w:firstLine="1285" w:firstLineChars="40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课程名称：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Hive数据仓库工具       </w:t>
      </w:r>
    </w:p>
    <w:p w14:paraId="58CBBEE5">
      <w:pPr>
        <w:spacing w:line="600" w:lineRule="auto"/>
        <w:ind w:firstLine="1285" w:firstLineChars="400"/>
        <w:jc w:val="left"/>
        <w:rPr>
          <w:rFonts w:hint="default" w:ascii="宋体" w:hAnsi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课程编码：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宋体" w:hAnsi="宋体" w:cs="宋体"/>
          <w:sz w:val="28"/>
          <w:szCs w:val="28"/>
          <w:u w:val="single"/>
        </w:rPr>
        <w:t>0306232</w:t>
      </w:r>
      <w:r>
        <w:rPr>
          <w:rFonts w:hint="eastAsia" w:ascii="宋体" w:hAnsi="宋体" w:cs="宋体"/>
          <w:sz w:val="28"/>
          <w:szCs w:val="28"/>
          <w:u w:val="single"/>
        </w:rPr>
        <w:t>7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</w:t>
      </w:r>
    </w:p>
    <w:p w14:paraId="7A8DE436">
      <w:pPr>
        <w:spacing w:line="600" w:lineRule="auto"/>
        <w:ind w:firstLine="1285" w:firstLineChars="400"/>
        <w:jc w:val="left"/>
        <w:rPr>
          <w:rFonts w:hint="eastAsia" w:ascii="宋体" w:hAnsi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适用对象：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大数据工程           </w:t>
      </w:r>
    </w:p>
    <w:p w14:paraId="2BB673F4">
      <w:pPr>
        <w:spacing w:line="600" w:lineRule="auto"/>
        <w:ind w:firstLine="1285" w:firstLineChars="400"/>
        <w:jc w:val="left"/>
        <w:rPr>
          <w:rFonts w:hint="default" w:ascii="宋体" w:hAnsi="宋体"/>
          <w:b/>
          <w:sz w:val="32"/>
          <w:szCs w:val="32"/>
          <w:u w:val="non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u w:val="none"/>
          <w:lang w:val="en-US" w:eastAsia="zh-CN"/>
        </w:rPr>
        <w:t>开课单位：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人工智能学院         </w:t>
      </w:r>
    </w:p>
    <w:p w14:paraId="6A9A0DF2">
      <w:pPr>
        <w:spacing w:line="600" w:lineRule="auto"/>
        <w:ind w:firstLine="1285" w:firstLineChars="400"/>
        <w:jc w:val="left"/>
        <w:rPr>
          <w:rFonts w:hint="default" w:ascii="宋体" w:hAnsi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编 制 人：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何永亚            </w:t>
      </w:r>
    </w:p>
    <w:p w14:paraId="0AD3A424">
      <w:pPr>
        <w:spacing w:line="600" w:lineRule="auto"/>
        <w:ind w:firstLine="1285" w:firstLineChars="400"/>
        <w:jc w:val="left"/>
        <w:rPr>
          <w:rFonts w:hint="default" w:ascii="宋体" w:hAnsi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校 对 人：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苏秀芝             </w:t>
      </w:r>
    </w:p>
    <w:p w14:paraId="7C0BD6DD">
      <w:pPr>
        <w:spacing w:line="600" w:lineRule="auto"/>
        <w:ind w:firstLine="1285" w:firstLineChars="400"/>
        <w:jc w:val="left"/>
        <w:rPr>
          <w:rFonts w:hint="default" w:ascii="宋体" w:hAnsi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审 核 人：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蒋清明            </w:t>
      </w:r>
    </w:p>
    <w:p w14:paraId="5C1BA07C">
      <w:pPr>
        <w:spacing w:line="360" w:lineRule="auto"/>
        <w:jc w:val="both"/>
        <w:rPr>
          <w:rFonts w:hint="default" w:ascii="宋体" w:hAnsi="宋体"/>
          <w:b/>
          <w:sz w:val="24"/>
          <w:lang w:val="en-US" w:eastAsia="zh-CN"/>
        </w:rPr>
      </w:pPr>
    </w:p>
    <w:p w14:paraId="43FAF698">
      <w:pPr>
        <w:spacing w:line="360" w:lineRule="auto"/>
        <w:jc w:val="center"/>
        <w:rPr>
          <w:rFonts w:hint="eastAsia" w:ascii="宋体" w:hAnsi="宋体"/>
          <w:b/>
          <w:sz w:val="24"/>
          <w:lang w:val="en-US" w:eastAsia="zh-CN"/>
        </w:rPr>
      </w:pPr>
    </w:p>
    <w:p w14:paraId="3A18E20B">
      <w:pPr>
        <w:spacing w:line="360" w:lineRule="auto"/>
        <w:jc w:val="center"/>
        <w:outlineLvl w:val="0"/>
        <w:rPr>
          <w:rFonts w:hint="eastAsia" w:ascii="宋体" w:hAnsi="宋体"/>
          <w:b/>
          <w:sz w:val="24"/>
          <w:lang w:val="en-US" w:eastAsia="zh-CN"/>
        </w:rPr>
      </w:pPr>
      <w:bookmarkStart w:id="0" w:name="_Toc14561"/>
      <w:bookmarkStart w:id="1" w:name="_Toc1676"/>
      <w:r>
        <w:rPr>
          <w:rFonts w:hint="eastAsia" w:ascii="宋体" w:hAnsi="宋体"/>
          <w:b/>
          <w:sz w:val="28"/>
          <w:szCs w:val="28"/>
          <w:lang w:val="en-US" w:eastAsia="zh-CN"/>
        </w:rPr>
        <w:t>二〇 二五 年二月编制</w:t>
      </w:r>
      <w:bookmarkEnd w:id="0"/>
      <w:bookmarkEnd w:id="1"/>
    </w:p>
    <w:p w14:paraId="58D8AEE6">
      <w:pPr>
        <w:rPr>
          <w:rFonts w:hint="default" w:ascii="宋体" w:hAnsi="宋体"/>
          <w:b/>
          <w:sz w:val="24"/>
          <w:lang w:val="en-US" w:eastAsia="zh-CN"/>
        </w:rPr>
      </w:pPr>
      <w:r>
        <w:rPr>
          <w:rFonts w:hint="default" w:ascii="宋体" w:hAnsi="宋体"/>
          <w:b/>
          <w:sz w:val="24"/>
          <w:lang w:val="en-US" w:eastAsia="zh-CN"/>
        </w:rPr>
        <w:br w:type="page"/>
      </w:r>
    </w:p>
    <w:p w14:paraId="1478AD34">
      <w:pPr>
        <w:jc w:val="center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目  录</w:t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4626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b/>
          <w:color w:val="auto"/>
          <w:kern w:val="2"/>
          <w:sz w:val="21"/>
          <w:szCs w:val="28"/>
          <w:lang w:val="en-US" w:eastAsia="zh-CN" w:bidi="ar-SA"/>
        </w:rPr>
      </w:sdtEndPr>
      <w:sdtContent>
        <w:p w14:paraId="4E7AABD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1289F6EB">
          <w:pPr>
            <w:pStyle w:val="15"/>
            <w:tabs>
              <w:tab w:val="right" w:leader="dot" w:pos="8306"/>
            </w:tabs>
            <w:spacing w:line="360" w:lineRule="auto"/>
            <w:rPr>
              <w:b/>
            </w:rPr>
          </w:pPr>
          <w:r>
            <w:rPr>
              <w:rFonts w:hint="eastAsia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/>
              <w:color w:val="auto"/>
              <w:sz w:val="28"/>
              <w:szCs w:val="28"/>
              <w:lang w:val="en-US" w:eastAsia="zh-CN"/>
            </w:rPr>
            <w:instrText xml:space="preserve">TOC \o "1-2" \h \u </w:instrText>
          </w:r>
          <w:r>
            <w:rPr>
              <w:rFonts w:hint="eastAsia"/>
              <w:color w:val="auto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b/>
              <w:szCs w:val="28"/>
              <w:lang w:val="en-US" w:eastAsia="zh-CN"/>
            </w:rPr>
            <w:instrText xml:space="preserve"> HYPERLINK \l _Toc1672 </w:instrText>
          </w:r>
          <w:r>
            <w:rPr>
              <w:rFonts w:hint="eastAsia"/>
              <w:b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/>
              <w:szCs w:val="24"/>
              <w:lang w:eastAsia="zh-CN"/>
            </w:rPr>
            <w:t>一</w:t>
          </w:r>
          <w:r>
            <w:rPr>
              <w:rFonts w:hint="eastAsia" w:ascii="黑体" w:hAnsi="黑体" w:eastAsia="黑体" w:cs="黑体"/>
              <w:b/>
              <w:szCs w:val="24"/>
            </w:rPr>
            <w:t>、课程定位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_Toc1672 \h 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end"/>
          </w:r>
        </w:p>
        <w:p w14:paraId="6A0F16B9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_Toc6753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eastAsia="zh-CN"/>
            </w:rPr>
            <w:t>（一）课程性质</w:t>
          </w:r>
          <w:r>
            <w:tab/>
          </w:r>
          <w:r>
            <w:fldChar w:fldCharType="begin"/>
          </w:r>
          <w:r>
            <w:instrText xml:space="preserve"> PAGEREF _Toc6753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556AACCA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_Toc2269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eastAsia="zh-CN"/>
            </w:rPr>
            <w:t>（二）相关课程</w:t>
          </w:r>
          <w:r>
            <w:tab/>
          </w:r>
          <w:r>
            <w:fldChar w:fldCharType="begin"/>
          </w:r>
          <w:r>
            <w:instrText xml:space="preserve"> PAGEREF _Toc2269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4DF6E1DA">
          <w:pPr>
            <w:pStyle w:val="15"/>
            <w:tabs>
              <w:tab w:val="right" w:leader="dot" w:pos="8306"/>
            </w:tabs>
            <w:spacing w:line="360" w:lineRule="auto"/>
            <w:rPr>
              <w:b/>
            </w:rPr>
          </w:pP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b/>
              <w:szCs w:val="28"/>
              <w:lang w:val="en-US" w:eastAsia="zh-CN"/>
            </w:rPr>
            <w:instrText xml:space="preserve"> HYPERLINK \l _Toc7680 </w:instrText>
          </w:r>
          <w:r>
            <w:rPr>
              <w:rFonts w:hint="eastAsia"/>
              <w:b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/>
              <w:szCs w:val="24"/>
              <w:lang w:eastAsia="zh-CN"/>
            </w:rPr>
            <w:t>二、课程设计思路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_Toc7680 \h 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end"/>
          </w:r>
        </w:p>
        <w:p w14:paraId="46DA9808">
          <w:pPr>
            <w:pStyle w:val="15"/>
            <w:tabs>
              <w:tab w:val="right" w:leader="dot" w:pos="8306"/>
            </w:tabs>
            <w:spacing w:line="360" w:lineRule="auto"/>
            <w:rPr>
              <w:b/>
            </w:rPr>
          </w:pP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b/>
              <w:szCs w:val="28"/>
              <w:lang w:val="en-US" w:eastAsia="zh-CN"/>
            </w:rPr>
            <w:instrText xml:space="preserve"> HYPERLINK \l _Toc24767 </w:instrText>
          </w:r>
          <w:r>
            <w:rPr>
              <w:rFonts w:hint="eastAsia"/>
              <w:b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/>
              <w:szCs w:val="24"/>
              <w:lang w:eastAsia="zh-CN"/>
            </w:rPr>
            <w:t>三、课程目标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_Toc24767 \h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end"/>
          </w:r>
        </w:p>
        <w:p w14:paraId="7E8CC302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_Toc26173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eastAsia="zh-CN"/>
            </w:rPr>
            <w:t>1、</w:t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素质目标</w:t>
          </w:r>
          <w:r>
            <w:tab/>
          </w:r>
          <w:r>
            <w:fldChar w:fldCharType="begin"/>
          </w:r>
          <w:r>
            <w:instrText xml:space="preserve"> PAGEREF _Toc26173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39F4F978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_Toc12292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2、</w:t>
          </w:r>
          <w:r>
            <w:rPr>
              <w:rFonts w:hint="eastAsia" w:ascii="宋体" w:hAnsi="宋体" w:eastAsia="宋体" w:cs="宋体"/>
              <w:szCs w:val="24"/>
              <w:lang w:eastAsia="zh-CN"/>
            </w:rPr>
            <w:t>知识目标</w:t>
          </w:r>
          <w:r>
            <w:tab/>
          </w:r>
          <w:r>
            <w:fldChar w:fldCharType="begin"/>
          </w:r>
          <w:r>
            <w:instrText xml:space="preserve"> PAGEREF _Toc12292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59ED2A1A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_Toc14747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3、</w:t>
          </w:r>
          <w:r>
            <w:rPr>
              <w:rFonts w:hint="eastAsia" w:ascii="宋体" w:hAnsi="宋体" w:eastAsia="宋体" w:cs="宋体"/>
              <w:szCs w:val="24"/>
              <w:lang w:eastAsia="zh-CN"/>
            </w:rPr>
            <w:t>能力目标</w:t>
          </w:r>
          <w:r>
            <w:tab/>
          </w:r>
          <w:r>
            <w:fldChar w:fldCharType="begin"/>
          </w:r>
          <w:r>
            <w:instrText xml:space="preserve"> PAGEREF _Toc14747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6F5D3C7F">
          <w:pPr>
            <w:pStyle w:val="15"/>
            <w:tabs>
              <w:tab w:val="right" w:leader="dot" w:pos="8306"/>
            </w:tabs>
            <w:spacing w:line="360" w:lineRule="auto"/>
            <w:rPr>
              <w:b/>
            </w:rPr>
          </w:pP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b/>
              <w:szCs w:val="28"/>
              <w:lang w:val="en-US" w:eastAsia="zh-CN"/>
            </w:rPr>
            <w:instrText xml:space="preserve"> HYPERLINK \l _Toc18179 </w:instrText>
          </w:r>
          <w:r>
            <w:rPr>
              <w:rFonts w:hint="eastAsia"/>
              <w:b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/>
              <w:szCs w:val="24"/>
              <w:lang w:eastAsia="zh-CN"/>
            </w:rPr>
            <w:t>四、课程内容与目标实现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_Toc18179 \h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end"/>
          </w:r>
        </w:p>
        <w:p w14:paraId="07D9DCA2">
          <w:pPr>
            <w:pStyle w:val="15"/>
            <w:tabs>
              <w:tab w:val="right" w:leader="dot" w:pos="8306"/>
            </w:tabs>
            <w:spacing w:line="360" w:lineRule="auto"/>
            <w:rPr>
              <w:b/>
            </w:rPr>
          </w:pP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b/>
              <w:szCs w:val="28"/>
              <w:lang w:val="en-US" w:eastAsia="zh-CN"/>
            </w:rPr>
            <w:instrText xml:space="preserve"> HYPERLINK \l _Toc17263 </w:instrText>
          </w:r>
          <w:r>
            <w:rPr>
              <w:rFonts w:hint="eastAsia"/>
              <w:b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/>
              <w:szCs w:val="24"/>
              <w:lang w:eastAsia="zh-CN"/>
            </w:rPr>
            <w:t>五、教学实施</w:t>
          </w:r>
          <w:r>
            <w:rPr>
              <w:rFonts w:hint="eastAsia" w:ascii="黑体" w:hAnsi="黑体" w:eastAsia="黑体" w:cs="黑体"/>
              <w:b/>
              <w:szCs w:val="24"/>
              <w:lang w:val="en-US" w:eastAsia="zh-CN"/>
            </w:rPr>
            <w:t>保障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_Toc17263 \h 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end"/>
          </w:r>
        </w:p>
        <w:p w14:paraId="2C59198F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_Toc14003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（一）主讲教师及教学团队要求</w:t>
          </w:r>
          <w:r>
            <w:tab/>
          </w:r>
          <w:r>
            <w:fldChar w:fldCharType="begin"/>
          </w:r>
          <w:r>
            <w:instrText xml:space="preserve"> PAGEREF _Toc14003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423593BB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_Toc24576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（二）校内校外教学条件</w:t>
          </w:r>
          <w:r>
            <w:tab/>
          </w:r>
          <w:r>
            <w:fldChar w:fldCharType="begin"/>
          </w:r>
          <w:r>
            <w:instrText xml:space="preserve"> PAGEREF _Toc24576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190BC6BE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_Toc25787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（三）教学资源</w:t>
          </w:r>
          <w:r>
            <w:tab/>
          </w:r>
          <w:r>
            <w:fldChar w:fldCharType="begin"/>
          </w:r>
          <w:r>
            <w:instrText xml:space="preserve"> PAGEREF _Toc25787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63DE44C9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_Toc30418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（四）教学方法</w:t>
          </w:r>
          <w:r>
            <w:tab/>
          </w:r>
          <w:r>
            <w:fldChar w:fldCharType="begin"/>
          </w:r>
          <w:r>
            <w:instrText xml:space="preserve"> PAGEREF _Toc30418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1095B8C1">
          <w:pPr>
            <w:pStyle w:val="15"/>
            <w:tabs>
              <w:tab w:val="right" w:leader="dot" w:pos="8306"/>
            </w:tabs>
            <w:spacing w:line="360" w:lineRule="auto"/>
            <w:rPr>
              <w:b/>
            </w:rPr>
          </w:pP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b/>
              <w:szCs w:val="28"/>
              <w:lang w:val="en-US" w:eastAsia="zh-CN"/>
            </w:rPr>
            <w:instrText xml:space="preserve"> HYPERLINK \l _Toc14630 </w:instrText>
          </w:r>
          <w:r>
            <w:rPr>
              <w:rFonts w:hint="eastAsia"/>
              <w:b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/>
              <w:szCs w:val="24"/>
              <w:lang w:eastAsia="zh-CN"/>
            </w:rPr>
            <w:t>六、课程考核与成绩评定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_Toc14630 \h </w:instrText>
          </w:r>
          <w:r>
            <w:rPr>
              <w:b/>
            </w:rPr>
            <w:fldChar w:fldCharType="separate"/>
          </w:r>
          <w:r>
            <w:rPr>
              <w:b/>
            </w:rPr>
            <w:t>8</w:t>
          </w:r>
          <w:r>
            <w:rPr>
              <w:b/>
            </w:rPr>
            <w:fldChar w:fldCharType="end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end"/>
          </w:r>
        </w:p>
        <w:p w14:paraId="1179CFC7">
          <w:pPr>
            <w:pStyle w:val="16"/>
            <w:tabs>
              <w:tab w:val="right" w:leader="dot" w:pos="8306"/>
            </w:tabs>
            <w:spacing w:line="360" w:lineRule="auto"/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_Toc15375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（一）考核类型</w:t>
          </w:r>
          <w:r>
            <w:tab/>
          </w:r>
          <w:r>
            <w:fldChar w:fldCharType="begin"/>
          </w:r>
          <w:r>
            <w:instrText xml:space="preserve"> PAGEREF _Toc15375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</w:p>
        <w:p w14:paraId="08B664E5">
          <w:pPr>
            <w:pStyle w:val="16"/>
            <w:tabs>
              <w:tab w:val="right" w:leader="dot" w:pos="8306"/>
            </w:tabs>
            <w:spacing w:line="360" w:lineRule="auto"/>
            <w:rPr>
              <w:rFonts w:hint="eastAsia"/>
              <w:color w:val="auto"/>
              <w:sz w:val="28"/>
              <w:szCs w:val="28"/>
              <w:lang w:val="en-US" w:eastAsia="zh-CN"/>
            </w:rPr>
          </w:pPr>
          <w:r>
            <w:rPr>
              <w:rFonts w:hint="eastAsia"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/>
              <w:szCs w:val="28"/>
              <w:lang w:val="en-US" w:eastAsia="zh-CN"/>
            </w:rPr>
            <w:instrText xml:space="preserve"> HYPERLINK \l _Toc31383 </w:instrText>
          </w:r>
          <w:r>
            <w:rPr>
              <w:rFonts w:hint="eastAsia"/>
              <w:szCs w:val="28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4"/>
              <w:lang w:val="en-US" w:eastAsia="zh-CN"/>
            </w:rPr>
            <w:t>（二）成绩构成与评定</w:t>
          </w:r>
          <w:r>
            <w:tab/>
          </w:r>
          <w:r>
            <w:fldChar w:fldCharType="begin"/>
          </w:r>
          <w:r>
            <w:instrText xml:space="preserve"> PAGEREF _Toc31383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color w:val="auto"/>
              <w:szCs w:val="28"/>
              <w:lang w:val="en-US" w:eastAsia="zh-CN"/>
            </w:rPr>
            <w:fldChar w:fldCharType="end"/>
          </w:r>
          <w:r>
            <w:rPr>
              <w:rFonts w:hint="eastAsia"/>
              <w:b/>
              <w:color w:val="auto"/>
              <w:szCs w:val="28"/>
              <w:lang w:val="en-US" w:eastAsia="zh-CN"/>
            </w:rPr>
            <w:fldChar w:fldCharType="end"/>
          </w:r>
        </w:p>
      </w:sdtContent>
    </w:sdt>
    <w:p w14:paraId="75BABFCB">
      <w:pPr>
        <w:spacing w:line="360" w:lineRule="auto"/>
        <w:jc w:val="both"/>
        <w:rPr>
          <w:rFonts w:hint="default"/>
          <w:color w:val="auto"/>
          <w:sz w:val="28"/>
          <w:szCs w:val="28"/>
          <w:lang w:val="en-US" w:eastAsia="zh-CN"/>
        </w:rPr>
      </w:pPr>
    </w:p>
    <w:p w14:paraId="65A98A3D"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</w:p>
    <w:p w14:paraId="7E397DB3">
      <w:pPr>
        <w:pStyle w:val="2"/>
        <w:bidi w:val="0"/>
        <w:rPr>
          <w:rFonts w:hint="eastAsia" w:ascii="黑体" w:hAnsi="黑体" w:eastAsia="黑体" w:cs="黑体"/>
          <w:sz w:val="24"/>
          <w:szCs w:val="24"/>
        </w:rPr>
      </w:pPr>
      <w:bookmarkStart w:id="2" w:name="_Toc1672"/>
      <w:r>
        <w:rPr>
          <w:rFonts w:hint="eastAsia" w:ascii="黑体" w:hAnsi="黑体" w:eastAsia="黑体" w:cs="黑体"/>
          <w:sz w:val="24"/>
          <w:szCs w:val="24"/>
          <w:lang w:eastAsia="zh-CN"/>
        </w:rPr>
        <w:t>一</w:t>
      </w:r>
      <w:r>
        <w:rPr>
          <w:rFonts w:hint="eastAsia" w:ascii="黑体" w:hAnsi="黑体" w:eastAsia="黑体" w:cs="黑体"/>
          <w:sz w:val="24"/>
          <w:szCs w:val="24"/>
        </w:rPr>
        <w:t>、课程定位</w:t>
      </w:r>
      <w:bookmarkEnd w:id="2"/>
    </w:p>
    <w:p w14:paraId="6522ED77">
      <w:pPr>
        <w:pStyle w:val="3"/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3" w:name="_Toc6753"/>
      <w:r>
        <w:rPr>
          <w:rFonts w:hint="eastAsia" w:ascii="宋体" w:hAnsi="宋体" w:eastAsia="宋体" w:cs="宋体"/>
          <w:sz w:val="24"/>
          <w:szCs w:val="24"/>
          <w:lang w:eastAsia="zh-CN"/>
        </w:rPr>
        <w:t>（一）课程性质</w:t>
      </w:r>
      <w:bookmarkEnd w:id="3"/>
    </w:p>
    <w:p w14:paraId="2A609541">
      <w:pPr>
        <w:numPr>
          <w:ilvl w:val="0"/>
          <w:numId w:val="0"/>
        </w:numPr>
        <w:spacing w:line="360" w:lineRule="auto"/>
        <w:ind w:firstLine="480" w:firstLineChars="200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《Hive数据仓库工具》是面向所有大数据工程专业学生开设的一门专业必修课；课程性质为专业核心课，共64学时，4学分，考核方式为考试。</w:t>
      </w:r>
    </w:p>
    <w:p w14:paraId="20CB4664">
      <w:pPr>
        <w:numPr>
          <w:ilvl w:val="0"/>
          <w:numId w:val="0"/>
        </w:numPr>
        <w:spacing w:line="360" w:lineRule="auto"/>
        <w:ind w:firstLine="480" w:firstLineChars="200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通过本课程的学习，可以让学生更好的理解</w:t>
      </w:r>
      <w:r>
        <w:rPr>
          <w:rFonts w:hint="eastAsia"/>
          <w:color w:val="auto"/>
          <w:sz w:val="24"/>
          <w:szCs w:val="24"/>
          <w:lang w:val="en-US" w:eastAsia="zh-CN"/>
        </w:rPr>
        <w:t>Hive的开开发环境搭建</w:t>
      </w:r>
      <w:r>
        <w:rPr>
          <w:rFonts w:hint="default"/>
          <w:color w:val="auto"/>
          <w:sz w:val="24"/>
          <w:szCs w:val="24"/>
          <w:lang w:val="en-US" w:eastAsia="zh-CN"/>
        </w:rPr>
        <w:t>；熟悉</w:t>
      </w:r>
      <w:r>
        <w:rPr>
          <w:rFonts w:hint="eastAsia"/>
          <w:color w:val="auto"/>
          <w:sz w:val="24"/>
          <w:szCs w:val="24"/>
          <w:lang w:val="en-US" w:eastAsia="zh-CN"/>
        </w:rPr>
        <w:t>掌握数据定义、数据、查询、分区、分桶等知识</w:t>
      </w:r>
      <w:r>
        <w:rPr>
          <w:rFonts w:hint="default"/>
          <w:color w:val="auto"/>
          <w:sz w:val="24"/>
          <w:szCs w:val="24"/>
          <w:lang w:val="en-US" w:eastAsia="zh-CN"/>
        </w:rPr>
        <w:t>；增强学生规范化意识，提升团队合作、沟通交流、语言表达等能力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0F88C1F9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4" w:name="_Toc2269"/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（二）相关课程</w:t>
      </w:r>
      <w:bookmarkEnd w:id="4"/>
    </w:p>
    <w:p w14:paraId="57FFE6EE">
      <w:pPr>
        <w:numPr>
          <w:ilvl w:val="0"/>
          <w:numId w:val="0"/>
        </w:numPr>
        <w:spacing w:line="360" w:lineRule="auto"/>
        <w:ind w:firstLine="480" w:firstLineChars="200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先导课程：《Hadoop大数据技术》《JAVA程序设计》、《mySQL数据库》</w:t>
      </w:r>
    </w:p>
    <w:p w14:paraId="0230F394">
      <w:pPr>
        <w:pStyle w:val="2"/>
        <w:bidi w:val="0"/>
        <w:rPr>
          <w:rFonts w:hint="eastAsia" w:ascii="黑体" w:hAnsi="黑体" w:eastAsia="黑体" w:cs="黑体"/>
          <w:b/>
          <w:sz w:val="24"/>
          <w:szCs w:val="24"/>
          <w:lang w:eastAsia="zh-CN"/>
        </w:rPr>
      </w:pPr>
      <w:bookmarkStart w:id="5" w:name="_Toc7680"/>
      <w:r>
        <w:rPr>
          <w:rFonts w:hint="eastAsia" w:ascii="黑体" w:hAnsi="黑体" w:eastAsia="黑体" w:cs="黑体"/>
          <w:b/>
          <w:sz w:val="24"/>
          <w:szCs w:val="24"/>
          <w:lang w:eastAsia="zh-CN"/>
        </w:rPr>
        <w:t>二、课程设计思路</w:t>
      </w:r>
      <w:bookmarkEnd w:id="5"/>
    </w:p>
    <w:p w14:paraId="72A131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bookmarkStart w:id="6" w:name="_Toc24767"/>
      <w:r>
        <w:rPr>
          <w:rFonts w:hint="eastAsia"/>
          <w:color w:val="auto"/>
          <w:sz w:val="24"/>
          <w:szCs w:val="24"/>
          <w:lang w:val="en-US" w:eastAsia="zh-CN"/>
        </w:rPr>
        <w:t>本课程遵循职业本科和高等职业教育规律，以大数据技术与应用实际工作岗位需求为导向选取课程内容，课程目标是培养学生具备“大数据分析”应用项目所需系统环境的搭建与测试综合职业能力；坚持开放性设计原则，建立基于Hadoop的生态环境，以“工作任务”为载体的“项目化”课程结构；课程教学实施教、学、做一体，坚持理论为实践服务的教学原则，通过模拟企业“大数据分析”环境进行组织，锻炼学生的实践操作能力。</w:t>
      </w:r>
    </w:p>
    <w:p w14:paraId="3EBD02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  <w:t>整个课程总体设计思路是，打破以知识传授为主要特征的传统学科课程模式，转变为以工作任务为中心组织课程内容，以培养学生的创新精神与职业实践能力为重点，以终身教育和可持续发展为目标，坚持以学生的就业能力和可持续发展能力为根木的课程理念。课程设计的核心是课程内容的设计、教学模式的设计、实施方案的设计与评价体系的设计。本课程遵循“以职业行动获得知识”的认知规律，以岗位工作综合能力培养为核心，对职业岗位的工作内容、工作过程、工作环境等内容加以分析提炼，并按照循序渐进的教育规律进行深度加工，对应构建课程教学，使学生获得知识的过程始终与具体的职业实践相对应。</w:t>
      </w:r>
    </w:p>
    <w:p w14:paraId="67BF9C29">
      <w:pPr>
        <w:pStyle w:val="2"/>
        <w:bidi w:val="0"/>
        <w:rPr>
          <w:rFonts w:hint="eastAsia" w:ascii="黑体" w:hAnsi="黑体" w:eastAsia="黑体" w:cs="黑体"/>
          <w:b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sz w:val="24"/>
          <w:szCs w:val="24"/>
          <w:lang w:eastAsia="zh-CN"/>
        </w:rPr>
        <w:t>三、课程目标</w:t>
      </w:r>
      <w:bookmarkEnd w:id="6"/>
    </w:p>
    <w:p w14:paraId="7EFCB92E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7" w:name="_Toc26173"/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1、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素质目标</w:t>
      </w:r>
      <w:bookmarkEnd w:id="7"/>
    </w:p>
    <w:p w14:paraId="5EFDDB4A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  <w:t>使学生形成正确的世界观、人生观、价值观，培养学生不怕困难与挫折，勇往直前的优秀品质。</w:t>
      </w:r>
    </w:p>
    <w:p w14:paraId="41E46A33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default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  <w:t>使学生能够善于与他人沟通合作，具有良好的团队协作精神，诚实守信，团结互助，培养学生的集体主义精神。</w:t>
      </w:r>
    </w:p>
    <w:p w14:paraId="5A841A4D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default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color w:val="auto"/>
          <w:kern w:val="2"/>
          <w:sz w:val="24"/>
          <w:szCs w:val="24"/>
          <w:lang w:val="en-US" w:eastAsia="zh-CN" w:bidi="ar-SA"/>
        </w:rPr>
        <w:t>使学生培养工匠精神</w:t>
      </w:r>
      <w:r>
        <w:rPr>
          <w:rFonts w:hint="eastAsia" w:cstheme="minorBidi"/>
          <w:b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07954265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bookmarkStart w:id="8" w:name="_Toc12292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知识目标</w:t>
      </w:r>
      <w:bookmarkEnd w:id="8"/>
    </w:p>
    <w:p w14:paraId="71B11793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熟悉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掌握Hive开发环境的安装部署</w:t>
      </w:r>
    </w:p>
    <w:p w14:paraId="292E1BBB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熟悉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数据定义、操作、查询等知识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2EF4D82B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熟悉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离线分析的基本步骤与开发方法。</w:t>
      </w:r>
    </w:p>
    <w:p w14:paraId="59195B05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bookmarkStart w:id="9" w:name="_Toc14747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能力目标</w:t>
      </w:r>
      <w:bookmarkEnd w:id="9"/>
    </w:p>
    <w:p w14:paraId="1FEA0467">
      <w:pPr>
        <w:numPr>
          <w:ilvl w:val="0"/>
          <w:numId w:val="0"/>
        </w:numPr>
        <w:spacing w:line="360" w:lineRule="auto"/>
        <w:ind w:firstLine="240" w:firstLineChars="100"/>
        <w:jc w:val="left"/>
        <w:rPr>
          <w:rFonts w:hint="default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（1）能熟练搭建Hive开发环境</w:t>
      </w:r>
    </w:p>
    <w:p w14:paraId="30EF05DE">
      <w:pPr>
        <w:numPr>
          <w:ilvl w:val="0"/>
          <w:numId w:val="0"/>
        </w:numPr>
        <w:spacing w:line="360" w:lineRule="auto"/>
        <w:ind w:firstLine="240" w:firstLineChars="100"/>
        <w:jc w:val="left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（2）能使用Hive进行大数据分析的能力。</w:t>
      </w:r>
    </w:p>
    <w:p w14:paraId="626079BC">
      <w:pPr>
        <w:numPr>
          <w:ilvl w:val="0"/>
          <w:numId w:val="0"/>
        </w:numPr>
        <w:spacing w:line="360" w:lineRule="auto"/>
        <w:ind w:firstLine="240" w:firstLineChars="100"/>
        <w:jc w:val="left"/>
        <w:rPr>
          <w:rFonts w:hint="default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（3）考取大数据相关证书</w:t>
      </w:r>
    </w:p>
    <w:p w14:paraId="52634BC2">
      <w:pPr>
        <w:pStyle w:val="2"/>
        <w:bidi w:val="0"/>
        <w:rPr>
          <w:rFonts w:hint="eastAsia" w:ascii="黑体" w:hAnsi="黑体" w:eastAsia="黑体" w:cs="黑体"/>
          <w:b/>
          <w:sz w:val="24"/>
          <w:szCs w:val="24"/>
          <w:lang w:val="en-US" w:eastAsia="zh-CN"/>
        </w:rPr>
      </w:pPr>
      <w:bookmarkStart w:id="10" w:name="_Toc18179"/>
      <w:r>
        <w:rPr>
          <w:rFonts w:hint="eastAsia" w:ascii="黑体" w:hAnsi="黑体" w:eastAsia="黑体" w:cs="黑体"/>
          <w:b/>
          <w:sz w:val="24"/>
          <w:szCs w:val="24"/>
          <w:lang w:eastAsia="zh-CN"/>
        </w:rPr>
        <w:t>四、课程内容与目标实现</w:t>
      </w:r>
      <w:bookmarkEnd w:id="10"/>
    </w:p>
    <w:p w14:paraId="64228937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left"/>
        <w:rPr>
          <w:rFonts w:hint="default"/>
          <w:color w:val="0000FF"/>
          <w:sz w:val="24"/>
          <w:szCs w:val="24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8064952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left"/>
        <w:rPr>
          <w:rFonts w:hint="default"/>
          <w:color w:val="0000FF"/>
          <w:sz w:val="24"/>
          <w:szCs w:val="24"/>
          <w:lang w:val="en-US" w:eastAsia="zh-CN"/>
        </w:rPr>
      </w:pPr>
    </w:p>
    <w:tbl>
      <w:tblPr>
        <w:tblStyle w:val="9"/>
        <w:tblW w:w="1380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541"/>
        <w:gridCol w:w="2277"/>
        <w:gridCol w:w="3545"/>
        <w:gridCol w:w="2005"/>
        <w:gridCol w:w="1500"/>
        <w:gridCol w:w="1514"/>
        <w:gridCol w:w="698"/>
      </w:tblGrid>
      <w:tr w14:paraId="2FD3D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60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796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专题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F5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学习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目标</w:t>
            </w: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54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主要教学内容</w:t>
            </w: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2F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重点与难点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8D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Theme="min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教学资源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20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教学条件、手段与方法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E9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Theme="min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建议学时</w:t>
            </w:r>
          </w:p>
        </w:tc>
      </w:tr>
      <w:tr w14:paraId="5BCBC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59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AB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项目1  linux环境搭建与准备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30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掌握rocky linux8的安装；掌握rocky linux8中常用的Linux命令，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掌握linux常用设置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06F37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B9F58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（1）学习大数据相关知识，熟悉大数据的定义，大数据的基本特征及大数据处理与分析的相关技术、工具或产品等。</w:t>
            </w:r>
          </w:p>
          <w:p w14:paraId="05AC63B2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（2）掌握VMware的应用及作用</w:t>
            </w:r>
          </w:p>
          <w:p w14:paraId="5FB0170A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（3）掌握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rocky linux8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的安装、配置</w:t>
            </w:r>
          </w:p>
          <w:p w14:paraId="6FA5ED1B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（4）掌握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rocky linux8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中常用命令的使用</w:t>
            </w:r>
          </w:p>
          <w:p w14:paraId="63BFA4EE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（5）掌握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rocky linux8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中网络相关配置</w:t>
            </w:r>
          </w:p>
          <w:p w14:paraId="7395F4C7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（6）掌握x-shell、Filezilla等工具的使用</w:t>
            </w:r>
          </w:p>
          <w:p w14:paraId="57BCC5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9B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rocky linux8的安装步骤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65F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33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0C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2+2</w:t>
            </w:r>
          </w:p>
        </w:tc>
      </w:tr>
      <w:tr w14:paraId="1A432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E2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52E26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项目2 Hadoop安装与配置</w:t>
            </w:r>
          </w:p>
          <w:p w14:paraId="126A7AB8">
            <w:pPr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</w:p>
          <w:p w14:paraId="74D2C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767F7">
            <w:pPr>
              <w:spacing w:line="360" w:lineRule="auto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训练学生正确熟练的安装配置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Hadoop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0C80C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64714E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（1）Hadoop伪分布安装与配置</w:t>
            </w:r>
          </w:p>
          <w:p w14:paraId="7CBDE006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（2）Hadoop完全分布式环境搭建准备</w:t>
            </w:r>
          </w:p>
          <w:p w14:paraId="3109CDC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（3）搭建完全分布式Hadoop集群</w:t>
            </w:r>
          </w:p>
          <w:p w14:paraId="7D141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85E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Hadoop安装与配置方法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C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58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4B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4+4</w:t>
            </w:r>
          </w:p>
        </w:tc>
      </w:tr>
      <w:tr w14:paraId="38F47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69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9A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项目3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Hive的安装部署</w:t>
            </w:r>
          </w:p>
          <w:p w14:paraId="5F303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F6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训练学生做好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hive组件的安装与配置以及开发环境的搭建</w:t>
            </w: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0B5BF">
            <w:pPr>
              <w:numPr>
                <w:ilvl w:val="0"/>
                <w:numId w:val="4"/>
              </w:numPr>
              <w:spacing w:line="36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Hive概述</w:t>
            </w:r>
          </w:p>
          <w:p w14:paraId="0717CEA2">
            <w:pPr>
              <w:numPr>
                <w:ilvl w:val="0"/>
                <w:numId w:val="4"/>
              </w:numPr>
              <w:spacing w:line="36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Hive原理及架构</w:t>
            </w:r>
          </w:p>
          <w:p w14:paraId="79A7AFAF">
            <w:pPr>
              <w:numPr>
                <w:ilvl w:val="0"/>
                <w:numId w:val="4"/>
              </w:numPr>
              <w:spacing w:line="36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Hive的安装部署</w:t>
            </w:r>
          </w:p>
          <w:p w14:paraId="3D7EE04B">
            <w:pPr>
              <w:numPr>
                <w:ilvl w:val="0"/>
                <w:numId w:val="4"/>
              </w:numPr>
              <w:spacing w:line="36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Hiveserver2服务部署</w:t>
            </w:r>
          </w:p>
          <w:p w14:paraId="7877160B">
            <w:pPr>
              <w:numPr>
                <w:ilvl w:val="0"/>
                <w:numId w:val="4"/>
              </w:numPr>
              <w:spacing w:line="360" w:lineRule="exac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使用Datagrip图形化客户端进行远程访问</w:t>
            </w:r>
          </w:p>
          <w:p w14:paraId="066C9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926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Hive安装配置的方法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904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D3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EAB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4+4</w:t>
            </w:r>
          </w:p>
        </w:tc>
      </w:tr>
      <w:tr w14:paraId="63AE6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75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B9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项目4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DDL数据定义</w:t>
            </w:r>
          </w:p>
          <w:p w14:paraId="01CD3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06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使学生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掌握hive对数据库、数据表的操作</w:t>
            </w:r>
          </w:p>
          <w:p w14:paraId="0EA73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AFA5E">
            <w:pPr>
              <w:numPr>
                <w:ilvl w:val="0"/>
                <w:numId w:val="5"/>
              </w:numPr>
              <w:spacing w:line="360" w:lineRule="exact"/>
              <w:ind w:firstLine="210" w:firstLineChars="1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Hive对数据库的操作</w:t>
            </w:r>
          </w:p>
          <w:p w14:paraId="21D9AA06">
            <w:pPr>
              <w:numPr>
                <w:ilvl w:val="0"/>
                <w:numId w:val="5"/>
              </w:numPr>
              <w:spacing w:line="360" w:lineRule="exact"/>
              <w:ind w:firstLine="210" w:firstLineChars="1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Hive对数据表的操作</w:t>
            </w:r>
          </w:p>
          <w:p w14:paraId="30D88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99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数据库、数据表的操作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F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D4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75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2+2</w:t>
            </w:r>
          </w:p>
        </w:tc>
      </w:tr>
      <w:tr w14:paraId="4FDE2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05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C2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项目5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DML数据操作</w:t>
            </w:r>
          </w:p>
          <w:p w14:paraId="1A13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02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/>
                <w:szCs w:val="21"/>
              </w:rPr>
              <w:t>使学生了解并掌握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Hive数据导入、导出、备份与恢复的相关操作</w:t>
            </w: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5E07F">
            <w:pPr>
              <w:numPr>
                <w:ilvl w:val="0"/>
                <w:numId w:val="6"/>
              </w:numPr>
              <w:spacing w:line="36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数据导入</w:t>
            </w:r>
          </w:p>
          <w:p w14:paraId="207A8326">
            <w:pPr>
              <w:numPr>
                <w:ilvl w:val="0"/>
                <w:numId w:val="6"/>
              </w:numPr>
              <w:spacing w:line="36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数据导出</w:t>
            </w:r>
          </w:p>
          <w:p w14:paraId="6B0B009D">
            <w:pPr>
              <w:numPr>
                <w:ilvl w:val="0"/>
                <w:numId w:val="6"/>
              </w:numPr>
              <w:spacing w:line="36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数据备份与恢复</w:t>
            </w:r>
          </w:p>
          <w:p w14:paraId="430DC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90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Hive数据导入、导出、备份与恢复的相关操作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FD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7D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A5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2+2</w:t>
            </w:r>
          </w:p>
        </w:tc>
      </w:tr>
      <w:tr w14:paraId="0DB5A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5C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91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项目6  查询操作</w:t>
            </w:r>
          </w:p>
          <w:p w14:paraId="3F27D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B4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/>
                <w:szCs w:val="21"/>
              </w:rPr>
              <w:t>使学生了解并掌握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hive查询操作的</w:t>
            </w: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087BF">
            <w:pPr>
              <w:numPr>
                <w:ilvl w:val="0"/>
                <w:numId w:val="7"/>
              </w:numPr>
              <w:spacing w:line="36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基础语法</w:t>
            </w:r>
          </w:p>
          <w:p w14:paraId="0D9BF798">
            <w:pPr>
              <w:numPr>
                <w:ilvl w:val="0"/>
                <w:numId w:val="7"/>
              </w:numPr>
              <w:spacing w:line="36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基本查询</w:t>
            </w:r>
          </w:p>
          <w:p w14:paraId="2DA15563">
            <w:pPr>
              <w:numPr>
                <w:ilvl w:val="0"/>
                <w:numId w:val="7"/>
              </w:numPr>
              <w:spacing w:line="36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Hive表连接相关操作</w:t>
            </w:r>
          </w:p>
          <w:p w14:paraId="41017FE5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C3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查询的基本操作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DF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99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41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2+2</w:t>
            </w:r>
          </w:p>
        </w:tc>
      </w:tr>
      <w:tr w14:paraId="75064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87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3D5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项目7  分区表和分桶表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F94C7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使学生了解并掌握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分区表和分桶表的使用</w:t>
            </w:r>
            <w:r>
              <w:rPr>
                <w:rFonts w:hint="eastAsia" w:ascii="宋体" w:hAnsi="宋体"/>
                <w:szCs w:val="21"/>
              </w:rPr>
              <w:t>方法</w:t>
            </w:r>
            <w:bookmarkStart w:id="19" w:name="_GoBack"/>
            <w:bookmarkEnd w:id="19"/>
          </w:p>
          <w:p w14:paraId="7F9E3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5EF243">
            <w:pPr>
              <w:numPr>
                <w:ilvl w:val="0"/>
                <w:numId w:val="8"/>
              </w:numPr>
              <w:spacing w:line="360" w:lineRule="exact"/>
              <w:ind w:firstLine="420" w:firstLineChars="200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分区</w:t>
            </w:r>
          </w:p>
          <w:p w14:paraId="19DD112A">
            <w:pPr>
              <w:numPr>
                <w:ilvl w:val="0"/>
                <w:numId w:val="8"/>
              </w:numPr>
              <w:spacing w:line="360" w:lineRule="exact"/>
              <w:ind w:firstLine="420" w:firstLineChars="200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分桶</w:t>
            </w:r>
          </w:p>
          <w:p w14:paraId="45ADF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EAD5F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分区、分桶的操作</w:t>
            </w:r>
          </w:p>
          <w:p w14:paraId="4ED1B862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3B71E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18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54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7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2+2</w:t>
            </w:r>
          </w:p>
        </w:tc>
      </w:tr>
      <w:tr w14:paraId="5C9F1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13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1F9CE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函数的使用</w:t>
            </w:r>
          </w:p>
          <w:p w14:paraId="25B5D050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D994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CEFB1">
            <w:pPr>
              <w:spacing w:line="360" w:lineRule="exact"/>
              <w:ind w:firstLine="420" w:firstLineChars="20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训练学生</w:t>
            </w:r>
            <w:r>
              <w:rPr>
                <w:rFonts w:hint="eastAsia" w:ascii="宋体" w:hAnsi="宋体"/>
                <w:szCs w:val="21"/>
              </w:rPr>
              <w:t>掌握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hive函数的相关使用</w:t>
            </w:r>
          </w:p>
          <w:p w14:paraId="0E071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5FB48">
            <w:pPr>
              <w:numPr>
                <w:ilvl w:val="0"/>
                <w:numId w:val="9"/>
              </w:numPr>
              <w:spacing w:line="360" w:lineRule="exact"/>
              <w:ind w:firstLine="420" w:firstLineChars="200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函数简介</w:t>
            </w:r>
          </w:p>
          <w:p w14:paraId="798CD3CE">
            <w:pPr>
              <w:numPr>
                <w:ilvl w:val="0"/>
                <w:numId w:val="9"/>
              </w:numPr>
              <w:spacing w:line="360" w:lineRule="exact"/>
              <w:ind w:firstLine="420" w:firstLineChars="200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内置函数</w:t>
            </w:r>
          </w:p>
          <w:p w14:paraId="78136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26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内置函数的用法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2F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5F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93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2+2</w:t>
            </w:r>
          </w:p>
        </w:tc>
      </w:tr>
      <w:tr w14:paraId="32886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54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104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项目9  hive sql综合训练</w:t>
            </w:r>
          </w:p>
          <w:p w14:paraId="6AC78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CC5B4">
            <w:pPr>
              <w:spacing w:before="156" w:beforeLines="50"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通过训练使学生全面掌握hive sql的用法</w:t>
            </w:r>
          </w:p>
          <w:p w14:paraId="5E25C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F5DFA">
            <w:pPr>
              <w:numPr>
                <w:ilvl w:val="0"/>
                <w:numId w:val="10"/>
              </w:numPr>
              <w:spacing w:line="360" w:lineRule="exact"/>
              <w:ind w:firstLine="420" w:firstLineChars="200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环境准备</w:t>
            </w:r>
          </w:p>
          <w:p w14:paraId="7E7B5FEB">
            <w:pPr>
              <w:numPr>
                <w:ilvl w:val="0"/>
                <w:numId w:val="10"/>
              </w:numPr>
              <w:spacing w:line="360" w:lineRule="exact"/>
              <w:ind w:firstLine="420" w:firstLineChars="200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简单查询</w:t>
            </w:r>
          </w:p>
          <w:p w14:paraId="35AE3BB4">
            <w:pPr>
              <w:numPr>
                <w:ilvl w:val="0"/>
                <w:numId w:val="10"/>
              </w:numPr>
              <w:spacing w:line="360" w:lineRule="exact"/>
              <w:ind w:firstLine="420" w:firstLineChars="200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汇总分析</w:t>
            </w:r>
          </w:p>
          <w:p w14:paraId="7E7BE15F">
            <w:pPr>
              <w:numPr>
                <w:ilvl w:val="0"/>
                <w:numId w:val="10"/>
              </w:numPr>
              <w:spacing w:line="360" w:lineRule="exact"/>
              <w:ind w:firstLine="420" w:firstLineChars="200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复杂查询</w:t>
            </w:r>
          </w:p>
          <w:p w14:paraId="55304700">
            <w:pPr>
              <w:numPr>
                <w:ilvl w:val="0"/>
                <w:numId w:val="10"/>
              </w:numPr>
              <w:spacing w:line="360" w:lineRule="exact"/>
              <w:ind w:firstLine="420" w:firstLineChars="200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多表查询</w:t>
            </w:r>
          </w:p>
          <w:p w14:paraId="1E00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8E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查询的常用方法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12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4E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62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4+4</w:t>
            </w:r>
          </w:p>
        </w:tc>
      </w:tr>
      <w:tr w14:paraId="717AF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10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14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项目（任务）10  教育大数据分析平台</w:t>
            </w:r>
          </w:p>
          <w:p w14:paraId="0BEF9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B3018">
            <w:p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通过一个综合实例，让学生掌握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hive离线分析</w:t>
            </w:r>
            <w:r>
              <w:rPr>
                <w:rFonts w:hint="eastAsia" w:ascii="宋体" w:hAnsi="宋体"/>
                <w:szCs w:val="21"/>
              </w:rPr>
              <w:t>的一般步骤和方法</w:t>
            </w:r>
          </w:p>
          <w:p w14:paraId="49356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0FB81">
            <w:pPr>
              <w:numPr>
                <w:ilvl w:val="0"/>
                <w:numId w:val="11"/>
              </w:numPr>
              <w:spacing w:line="36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项目概述</w:t>
            </w:r>
          </w:p>
          <w:p w14:paraId="0DDB6FEE">
            <w:pPr>
              <w:numPr>
                <w:ilvl w:val="0"/>
                <w:numId w:val="11"/>
              </w:num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Sqoop安装配置</w:t>
            </w:r>
          </w:p>
          <w:p w14:paraId="77D9024C">
            <w:pPr>
              <w:numPr>
                <w:ilvl w:val="0"/>
                <w:numId w:val="11"/>
              </w:num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实现数据仓库分层</w:t>
            </w:r>
          </w:p>
          <w:p w14:paraId="59A9AFAB">
            <w:pPr>
              <w:numPr>
                <w:ilvl w:val="0"/>
                <w:numId w:val="11"/>
              </w:num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数据采集</w:t>
            </w:r>
          </w:p>
          <w:p w14:paraId="22F01D79">
            <w:pPr>
              <w:numPr>
                <w:ilvl w:val="0"/>
                <w:numId w:val="11"/>
              </w:num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数据分析</w:t>
            </w:r>
          </w:p>
          <w:p w14:paraId="3EFB3E12">
            <w:pPr>
              <w:numPr>
                <w:ilvl w:val="0"/>
                <w:numId w:val="11"/>
              </w:numPr>
              <w:spacing w:line="36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数据可视化</w:t>
            </w:r>
          </w:p>
          <w:p w14:paraId="361C0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9C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离线分析</w:t>
            </w:r>
            <w:r>
              <w:rPr>
                <w:rFonts w:hint="eastAsia" w:ascii="宋体" w:hAnsi="宋体"/>
                <w:szCs w:val="21"/>
              </w:rPr>
              <w:t>的一般步骤和方法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E5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CE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使用多媒体讲解、操作演示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75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6+6</w:t>
            </w:r>
          </w:p>
        </w:tc>
      </w:tr>
      <w:tr w14:paraId="73850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55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1A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项目16 </w:t>
            </w:r>
            <w:r>
              <w:rPr>
                <w:rFonts w:hint="eastAsia" w:ascii="宋体" w:hAnsi="宋体" w:cs="宋体"/>
                <w:sz w:val="21"/>
                <w:szCs w:val="21"/>
              </w:rPr>
              <w:t>期末考核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3B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</w:t>
            </w:r>
          </w:p>
        </w:tc>
        <w:tc>
          <w:tcPr>
            <w:tcW w:w="3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7358A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教师提供期末考核方案，根据实际教学情况提供一至三个开发任务，提供评分标准，编码素材。</w:t>
            </w: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B8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考核学生在本课程中的各个环节的知识和技能的掌握情况。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0C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1.学习通《Hive数据仓库工具》在线课程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2B09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理论/实验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C00F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宋体"/>
                <w:sz w:val="21"/>
                <w:szCs w:val="21"/>
              </w:rPr>
              <w:t>2+2</w:t>
            </w:r>
          </w:p>
        </w:tc>
      </w:tr>
    </w:tbl>
    <w:p w14:paraId="024C247C">
      <w:pPr>
        <w:spacing w:line="360" w:lineRule="auto"/>
        <w:ind w:firstLine="482" w:firstLineChars="200"/>
        <w:jc w:val="left"/>
        <w:rPr>
          <w:rFonts w:hint="eastAsia" w:ascii="宋体" w:hAnsi="宋体"/>
          <w:b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F81DE2C">
      <w:pPr>
        <w:pStyle w:val="2"/>
        <w:bidi w:val="0"/>
        <w:rPr>
          <w:rFonts w:hint="eastAsia" w:ascii="黑体" w:hAnsi="黑体" w:eastAsia="黑体" w:cs="黑体"/>
          <w:b/>
          <w:sz w:val="24"/>
          <w:szCs w:val="24"/>
          <w:lang w:val="en-US" w:eastAsia="zh-CN"/>
        </w:rPr>
      </w:pPr>
      <w:bookmarkStart w:id="11" w:name="_Toc17263"/>
      <w:r>
        <w:rPr>
          <w:rFonts w:hint="eastAsia" w:ascii="黑体" w:hAnsi="黑体" w:eastAsia="黑体" w:cs="黑体"/>
          <w:b/>
          <w:sz w:val="24"/>
          <w:szCs w:val="24"/>
          <w:lang w:eastAsia="zh-CN"/>
        </w:rPr>
        <w:t>五、教学实施</w:t>
      </w:r>
      <w:r>
        <w:rPr>
          <w:rFonts w:hint="eastAsia" w:ascii="黑体" w:hAnsi="黑体" w:eastAsia="黑体" w:cs="黑体"/>
          <w:b/>
          <w:sz w:val="24"/>
          <w:szCs w:val="24"/>
          <w:lang w:val="en-US" w:eastAsia="zh-CN"/>
        </w:rPr>
        <w:t>保障</w:t>
      </w:r>
      <w:bookmarkEnd w:id="11"/>
    </w:p>
    <w:p w14:paraId="701DD5F9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12" w:name="_Toc14003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（一）主讲教师及教学团队要求</w:t>
      </w:r>
      <w:bookmarkEnd w:id="12"/>
    </w:p>
    <w:p w14:paraId="6DEBA1C7">
      <w:pPr>
        <w:spacing w:line="360" w:lineRule="auto"/>
        <w:ind w:firstLine="48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主讲教师要求：计算机及相关专业硕士研究生学历或本科学历具有讲师以上职称，具有大数据课教学及相关经验3年以上，充分了</w:t>
      </w:r>
      <w:r>
        <w:rPr>
          <w:rFonts w:hint="eastAsia" w:ascii="宋体" w:hAnsi="宋体" w:cs="宋体"/>
          <w:szCs w:val="21"/>
        </w:rPr>
        <w:t>掌握Hadoop生态圈常用组件的搭建和使用，重点掌握hive的安装配置，hive sql的使用相关知识并能熟练应用；根据授课状况合理调整授课进度。</w:t>
      </w:r>
    </w:p>
    <w:p w14:paraId="1E617947">
      <w:pPr>
        <w:spacing w:line="360" w:lineRule="auto"/>
        <w:ind w:firstLine="480" w:firstLineChars="200"/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教学团队要求：专业背景呈现大数据、计算机等学科，结构合理，老、中、青年龄结构合理，讲师以上职称。</w:t>
      </w:r>
    </w:p>
    <w:p w14:paraId="6B878F3E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13" w:name="_Toc24576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（二）校内外教学条件</w:t>
      </w:r>
      <w:bookmarkEnd w:id="13"/>
    </w:p>
    <w:p w14:paraId="7F1C277A">
      <w:pPr>
        <w:numPr>
          <w:ilvl w:val="0"/>
          <w:numId w:val="12"/>
        </w:numPr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多媒体教室。</w:t>
      </w:r>
    </w:p>
    <w:p w14:paraId="4E9BD70F">
      <w:pPr>
        <w:numPr>
          <w:ilvl w:val="0"/>
          <w:numId w:val="12"/>
        </w:numPr>
        <w:spacing w:line="360" w:lineRule="auto"/>
        <w:ind w:left="0" w:leftChars="0"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实训学习需要电脑安装相应的教学软件，并且网络覆盖。</w:t>
      </w:r>
    </w:p>
    <w:p w14:paraId="0C5F1EDD">
      <w:pPr>
        <w:numPr>
          <w:ilvl w:val="0"/>
          <w:numId w:val="12"/>
        </w:numPr>
        <w:spacing w:line="360" w:lineRule="auto"/>
        <w:ind w:left="0" w:leftChars="0" w:firstLine="480" w:firstLineChars="200"/>
        <w:jc w:val="lef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利用学习通在线课程。</w:t>
      </w:r>
    </w:p>
    <w:p w14:paraId="58A1D94C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14" w:name="_Toc25787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（三）教学资源</w:t>
      </w:r>
      <w:bookmarkEnd w:id="14"/>
    </w:p>
    <w:p w14:paraId="736B67F1">
      <w:pPr>
        <w:pStyle w:val="8"/>
        <w:keepNext w:val="0"/>
        <w:keepLines w:val="0"/>
        <w:widowControl/>
        <w:suppressLineNumbers w:val="0"/>
        <w:ind w:firstLine="480" w:firstLineChars="200"/>
      </w:pPr>
      <w:r>
        <w:rPr>
          <w:rFonts w:hint="eastAsia" w:ascii="宋体" w:hAnsi="宋体" w:cs="宋体"/>
          <w:sz w:val="24"/>
          <w:lang w:val="en-US" w:eastAsia="zh-CN"/>
        </w:rPr>
        <w:t>1.教材：</w:t>
      </w:r>
      <w:r>
        <w:t>西安电子科技大学出版社 2023年8月出版 《基于新信息技术的</w:t>
      </w:r>
      <w:r>
        <w:rPr>
          <w:rFonts w:hint="eastAsia"/>
          <w:lang w:eastAsia="zh-CN"/>
        </w:rPr>
        <w:t>Hive数据仓库工具</w:t>
      </w:r>
      <w:r>
        <w:t>》</w:t>
      </w:r>
    </w:p>
    <w:p w14:paraId="232D5459">
      <w:pPr>
        <w:spacing w:line="40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2.网络教学资源：</w:t>
      </w:r>
    </w:p>
    <w:p w14:paraId="79950EE2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15" w:name="_Toc30418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instrText xml:space="preserve"> HYPERLINK "https://mooc1.chaoxing.com/course/248445237.html" </w:instrTex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fldChar w:fldCharType="separate"/>
      </w:r>
      <w:r>
        <w:rPr>
          <w:rStyle w:val="12"/>
          <w:rFonts w:hint="eastAsia" w:ascii="宋体" w:hAnsi="宋体" w:eastAsia="宋体" w:cs="宋体"/>
          <w:b/>
          <w:sz w:val="24"/>
          <w:szCs w:val="24"/>
          <w:lang w:val="en-US" w:eastAsia="zh-CN"/>
        </w:rPr>
        <w:t>https://mooc1.chaoxing.com/course/248445237.html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fldChar w:fldCharType="end"/>
      </w:r>
    </w:p>
    <w:p w14:paraId="16B7F906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（四）教学方法</w:t>
      </w:r>
      <w:bookmarkEnd w:id="15"/>
    </w:p>
    <w:p w14:paraId="6C0644E9">
      <w:pPr>
        <w:spacing w:line="40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本课程采用讲授法、实践法、案例分析法、讨论法、比较分析法等。</w:t>
      </w:r>
    </w:p>
    <w:p w14:paraId="3BC7EFAE">
      <w:pPr>
        <w:pStyle w:val="2"/>
        <w:bidi w:val="0"/>
        <w:rPr>
          <w:rFonts w:hint="eastAsia" w:ascii="黑体" w:hAnsi="黑体" w:eastAsia="黑体" w:cs="黑体"/>
          <w:b/>
          <w:sz w:val="24"/>
          <w:szCs w:val="24"/>
          <w:lang w:eastAsia="zh-CN"/>
        </w:rPr>
      </w:pPr>
      <w:bookmarkStart w:id="16" w:name="_Toc14630"/>
      <w:r>
        <w:rPr>
          <w:rFonts w:hint="eastAsia" w:ascii="黑体" w:hAnsi="黑体" w:eastAsia="黑体" w:cs="黑体"/>
          <w:b/>
          <w:sz w:val="24"/>
          <w:szCs w:val="24"/>
          <w:lang w:eastAsia="zh-CN"/>
        </w:rPr>
        <w:t>六、课程考核与成绩评定</w:t>
      </w:r>
      <w:bookmarkEnd w:id="16"/>
    </w:p>
    <w:p w14:paraId="71ECBB17">
      <w:pPr>
        <w:pStyle w:val="3"/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17" w:name="_Toc15375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（一）考核</w:t>
      </w:r>
      <w:bookmarkEnd w:id="17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方式</w:t>
      </w:r>
    </w:p>
    <w:p w14:paraId="05B88DD5">
      <w:pPr>
        <w:spacing w:line="40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考试，机试开卷。</w:t>
      </w:r>
    </w:p>
    <w:p w14:paraId="2315D823">
      <w:pPr>
        <w:pStyle w:val="3"/>
        <w:numPr>
          <w:ilvl w:val="0"/>
          <w:numId w:val="13"/>
        </w:numPr>
        <w:bidi w:val="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18" w:name="_Toc31383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成绩构成与评定</w:t>
      </w:r>
      <w:bookmarkEnd w:id="18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</w:p>
    <w:p w14:paraId="3C178584">
      <w:pPr>
        <w:numPr>
          <w:ilvl w:val="0"/>
          <w:numId w:val="0"/>
        </w:numPr>
        <w:spacing w:line="360" w:lineRule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本课程成绩采用百分制，具体构成如下表所示：</w:t>
      </w:r>
    </w:p>
    <w:tbl>
      <w:tblPr>
        <w:tblStyle w:val="9"/>
        <w:tblW w:w="80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1843"/>
        <w:gridCol w:w="2530"/>
        <w:gridCol w:w="1752"/>
      </w:tblGrid>
      <w:tr w14:paraId="55F02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  <w:jc w:val="center"/>
        </w:trPr>
        <w:tc>
          <w:tcPr>
            <w:tcW w:w="3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DBB7B">
            <w:pPr>
              <w:jc w:val="center"/>
              <w:rPr>
                <w:rFonts w:hint="eastAsia" w:eastAsiaTheme="minorEastAsia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平时成绩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A9483">
            <w:pPr>
              <w:jc w:val="center"/>
              <w:rPr>
                <w:rFonts w:hint="eastAsia" w:eastAsiaTheme="minorEastAsia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eastAsia="zh-CN"/>
              </w:rPr>
              <w:t>期末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成绩</w:t>
            </w: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F28D4D">
            <w:pPr>
              <w:jc w:val="center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eastAsia="zh-CN"/>
              </w:rPr>
              <w:t>总评成绩</w:t>
            </w:r>
          </w:p>
        </w:tc>
      </w:tr>
      <w:tr w14:paraId="643E85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8" w:hRule="exact"/>
          <w:jc w:val="center"/>
        </w:trPr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A3452">
            <w:pPr>
              <w:jc w:val="center"/>
              <w:rPr>
                <w:rFonts w:hint="default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出勤与课堂表现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56FCE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作业与实践</w:t>
            </w:r>
          </w:p>
        </w:tc>
        <w:tc>
          <w:tcPr>
            <w:tcW w:w="25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64A4BE">
            <w:pPr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机</w:t>
            </w:r>
            <w:r>
              <w:rPr>
                <w:rFonts w:hint="eastAsia"/>
                <w:color w:val="auto"/>
                <w:szCs w:val="21"/>
                <w:lang w:eastAsia="zh-CN"/>
              </w:rPr>
              <w:t>试（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开</w:t>
            </w:r>
            <w:r>
              <w:rPr>
                <w:rFonts w:hint="eastAsia"/>
                <w:color w:val="auto"/>
                <w:szCs w:val="21"/>
                <w:lang w:eastAsia="zh-CN"/>
              </w:rPr>
              <w:t>卷）</w:t>
            </w:r>
          </w:p>
        </w:tc>
        <w:tc>
          <w:tcPr>
            <w:tcW w:w="1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D0D8D9">
            <w:pPr>
              <w:jc w:val="center"/>
              <w:rPr>
                <w:rFonts w:hint="eastAsia"/>
                <w:color w:val="auto"/>
                <w:szCs w:val="21"/>
                <w:lang w:eastAsia="zh-CN"/>
              </w:rPr>
            </w:pPr>
          </w:p>
        </w:tc>
      </w:tr>
      <w:tr w14:paraId="5F1789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 w:hRule="exact"/>
          <w:jc w:val="center"/>
        </w:trPr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7CA10">
            <w:pPr>
              <w:jc w:val="center"/>
              <w:rPr>
                <w:rFonts w:hint="default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20%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DB1FB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color w:val="auto"/>
                <w:szCs w:val="21"/>
              </w:rPr>
              <w:t>%</w:t>
            </w:r>
          </w:p>
        </w:tc>
        <w:tc>
          <w:tcPr>
            <w:tcW w:w="25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2D1D4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3C5A9">
            <w:pPr>
              <w:jc w:val="center"/>
              <w:rPr>
                <w:color w:val="auto"/>
                <w:szCs w:val="21"/>
              </w:rPr>
            </w:pPr>
          </w:p>
        </w:tc>
      </w:tr>
      <w:tr w14:paraId="499CC6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exact"/>
          <w:jc w:val="center"/>
        </w:trPr>
        <w:tc>
          <w:tcPr>
            <w:tcW w:w="3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6B2E9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/>
                <w:color w:val="auto"/>
                <w:szCs w:val="21"/>
              </w:rPr>
              <w:t>%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D9C12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60</w:t>
            </w:r>
            <w:r>
              <w:rPr>
                <w:rFonts w:hint="eastAsia" w:ascii="宋体" w:hAnsi="宋体"/>
                <w:color w:val="auto"/>
                <w:szCs w:val="21"/>
              </w:rPr>
              <w:t>%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F1463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100%</w:t>
            </w:r>
          </w:p>
        </w:tc>
      </w:tr>
    </w:tbl>
    <w:p w14:paraId="05F6BA02">
      <w:pPr>
        <w:spacing w:line="360" w:lineRule="auto"/>
        <w:jc w:val="both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4106D9A2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1125">
    <w:pPr>
      <w:pStyle w:val="7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4584700" cy="542290"/>
          <wp:effectExtent l="0" t="0" r="6350" b="10160"/>
          <wp:docPr id="1" name="图片 1" descr="页眉校标黑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页眉校标黑白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8470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D4F8C"/>
    <w:multiLevelType w:val="singleLevel"/>
    <w:tmpl w:val="A95D4F8C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BE66F7A7"/>
    <w:multiLevelType w:val="singleLevel"/>
    <w:tmpl w:val="BE66F7A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C24D599E"/>
    <w:multiLevelType w:val="singleLevel"/>
    <w:tmpl w:val="C24D599E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C68F2BB6"/>
    <w:multiLevelType w:val="singleLevel"/>
    <w:tmpl w:val="C68F2BB6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C7C77308"/>
    <w:multiLevelType w:val="singleLevel"/>
    <w:tmpl w:val="C7C77308"/>
    <w:lvl w:ilvl="0" w:tentative="0">
      <w:start w:val="1"/>
      <w:numFmt w:val="decimal"/>
      <w:suff w:val="space"/>
      <w:lvlText w:val="（%1）"/>
      <w:lvlJc w:val="left"/>
    </w:lvl>
  </w:abstractNum>
  <w:abstractNum w:abstractNumId="5">
    <w:nsid w:val="D0C9D7F4"/>
    <w:multiLevelType w:val="singleLevel"/>
    <w:tmpl w:val="D0C9D7F4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DE582FA1"/>
    <w:multiLevelType w:val="singleLevel"/>
    <w:tmpl w:val="DE582FA1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EC4AAA09"/>
    <w:multiLevelType w:val="singleLevel"/>
    <w:tmpl w:val="EC4AAA0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8">
    <w:nsid w:val="3B1A68C6"/>
    <w:multiLevelType w:val="singleLevel"/>
    <w:tmpl w:val="3B1A68C6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48001602"/>
    <w:multiLevelType w:val="singleLevel"/>
    <w:tmpl w:val="48001602"/>
    <w:lvl w:ilvl="0" w:tentative="0">
      <w:start w:val="1"/>
      <w:numFmt w:val="decimal"/>
      <w:suff w:val="nothing"/>
      <w:lvlText w:val="（%1）"/>
      <w:lvlJc w:val="left"/>
    </w:lvl>
  </w:abstractNum>
  <w:abstractNum w:abstractNumId="10">
    <w:nsid w:val="50697C70"/>
    <w:multiLevelType w:val="singleLevel"/>
    <w:tmpl w:val="50697C70"/>
    <w:lvl w:ilvl="0" w:tentative="0">
      <w:start w:val="1"/>
      <w:numFmt w:val="decimal"/>
      <w:suff w:val="space"/>
      <w:lvlText w:val="（%1）"/>
      <w:lvlJc w:val="left"/>
    </w:lvl>
  </w:abstractNum>
  <w:abstractNum w:abstractNumId="11">
    <w:nsid w:val="507AD57D"/>
    <w:multiLevelType w:val="singleLevel"/>
    <w:tmpl w:val="507AD57D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62894E01"/>
    <w:multiLevelType w:val="singleLevel"/>
    <w:tmpl w:val="62894E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1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ZTYwN2JkNmUyMGZhYTNlNmY5NzMxYTZhMTI1NWUifQ=="/>
  </w:docVars>
  <w:rsids>
    <w:rsidRoot w:val="58B433F5"/>
    <w:rsid w:val="00C1710E"/>
    <w:rsid w:val="00FA2039"/>
    <w:rsid w:val="01BF1496"/>
    <w:rsid w:val="03372A5F"/>
    <w:rsid w:val="03A949FC"/>
    <w:rsid w:val="04DE4811"/>
    <w:rsid w:val="05080ABF"/>
    <w:rsid w:val="05ED224F"/>
    <w:rsid w:val="06497B03"/>
    <w:rsid w:val="067E5D4D"/>
    <w:rsid w:val="07085FD2"/>
    <w:rsid w:val="08C65336"/>
    <w:rsid w:val="0C272F40"/>
    <w:rsid w:val="0CFD515B"/>
    <w:rsid w:val="0D673D27"/>
    <w:rsid w:val="0D921F21"/>
    <w:rsid w:val="0E0959B6"/>
    <w:rsid w:val="0E550E35"/>
    <w:rsid w:val="0E7E63A4"/>
    <w:rsid w:val="10675755"/>
    <w:rsid w:val="135A0D83"/>
    <w:rsid w:val="147B24DE"/>
    <w:rsid w:val="149B40E8"/>
    <w:rsid w:val="14F96C08"/>
    <w:rsid w:val="150B580D"/>
    <w:rsid w:val="15202CAE"/>
    <w:rsid w:val="15647B06"/>
    <w:rsid w:val="16787F4C"/>
    <w:rsid w:val="16EC4095"/>
    <w:rsid w:val="17197834"/>
    <w:rsid w:val="18216E77"/>
    <w:rsid w:val="18B0756E"/>
    <w:rsid w:val="19DF45AE"/>
    <w:rsid w:val="1A182DBF"/>
    <w:rsid w:val="1AFE244F"/>
    <w:rsid w:val="1CC45B22"/>
    <w:rsid w:val="1D007D32"/>
    <w:rsid w:val="1D2E3157"/>
    <w:rsid w:val="1D8D57FC"/>
    <w:rsid w:val="1DAC0E3D"/>
    <w:rsid w:val="1DFA3BE7"/>
    <w:rsid w:val="1F721A21"/>
    <w:rsid w:val="1FDC64B6"/>
    <w:rsid w:val="20934DE1"/>
    <w:rsid w:val="215521D0"/>
    <w:rsid w:val="215B7526"/>
    <w:rsid w:val="21743015"/>
    <w:rsid w:val="225C08C2"/>
    <w:rsid w:val="247B7D9B"/>
    <w:rsid w:val="26061115"/>
    <w:rsid w:val="26183459"/>
    <w:rsid w:val="26971D6D"/>
    <w:rsid w:val="27E71368"/>
    <w:rsid w:val="27FA25B3"/>
    <w:rsid w:val="288652BE"/>
    <w:rsid w:val="293D309F"/>
    <w:rsid w:val="29E6142D"/>
    <w:rsid w:val="2A972D95"/>
    <w:rsid w:val="2B62753C"/>
    <w:rsid w:val="2EFF3E19"/>
    <w:rsid w:val="2F7E4D69"/>
    <w:rsid w:val="300761DE"/>
    <w:rsid w:val="315103CF"/>
    <w:rsid w:val="31A540C4"/>
    <w:rsid w:val="31B81160"/>
    <w:rsid w:val="32714703"/>
    <w:rsid w:val="32F4700D"/>
    <w:rsid w:val="34945B3E"/>
    <w:rsid w:val="353169A8"/>
    <w:rsid w:val="360D3AE2"/>
    <w:rsid w:val="36443B68"/>
    <w:rsid w:val="366D16D7"/>
    <w:rsid w:val="39513B80"/>
    <w:rsid w:val="3A6A1663"/>
    <w:rsid w:val="3A8210F4"/>
    <w:rsid w:val="3AFA103A"/>
    <w:rsid w:val="3B247993"/>
    <w:rsid w:val="3B7A253D"/>
    <w:rsid w:val="3B9932A6"/>
    <w:rsid w:val="3BDF5F27"/>
    <w:rsid w:val="3C324B34"/>
    <w:rsid w:val="3D68459E"/>
    <w:rsid w:val="3F2725C0"/>
    <w:rsid w:val="3F47037C"/>
    <w:rsid w:val="3F5D03BF"/>
    <w:rsid w:val="3F7E6201"/>
    <w:rsid w:val="3FD15691"/>
    <w:rsid w:val="40873C34"/>
    <w:rsid w:val="41852BB6"/>
    <w:rsid w:val="421A4B7E"/>
    <w:rsid w:val="44AF3DA9"/>
    <w:rsid w:val="44DF34A1"/>
    <w:rsid w:val="453D54E2"/>
    <w:rsid w:val="45D5035F"/>
    <w:rsid w:val="4640748D"/>
    <w:rsid w:val="46A11B51"/>
    <w:rsid w:val="4ABD131F"/>
    <w:rsid w:val="4B19393B"/>
    <w:rsid w:val="4B2B6DA4"/>
    <w:rsid w:val="4C63431C"/>
    <w:rsid w:val="4C7B1665"/>
    <w:rsid w:val="4DA94D07"/>
    <w:rsid w:val="4E354210"/>
    <w:rsid w:val="4EE65647"/>
    <w:rsid w:val="4FBE34A0"/>
    <w:rsid w:val="50280C56"/>
    <w:rsid w:val="50ED6098"/>
    <w:rsid w:val="511E63A2"/>
    <w:rsid w:val="537D596F"/>
    <w:rsid w:val="54DE6F69"/>
    <w:rsid w:val="557D098B"/>
    <w:rsid w:val="57421B9F"/>
    <w:rsid w:val="5743308B"/>
    <w:rsid w:val="58727595"/>
    <w:rsid w:val="58B433F5"/>
    <w:rsid w:val="590A4455"/>
    <w:rsid w:val="5B3662B8"/>
    <w:rsid w:val="5D007776"/>
    <w:rsid w:val="5D247BF9"/>
    <w:rsid w:val="5E2C5E7D"/>
    <w:rsid w:val="5ED864A3"/>
    <w:rsid w:val="5F065C99"/>
    <w:rsid w:val="5F7E3125"/>
    <w:rsid w:val="5FA61860"/>
    <w:rsid w:val="5FEA46E0"/>
    <w:rsid w:val="6004424E"/>
    <w:rsid w:val="60154466"/>
    <w:rsid w:val="61572C72"/>
    <w:rsid w:val="618514C3"/>
    <w:rsid w:val="63232A21"/>
    <w:rsid w:val="635368A9"/>
    <w:rsid w:val="63A57D3B"/>
    <w:rsid w:val="63AF78D5"/>
    <w:rsid w:val="643E5257"/>
    <w:rsid w:val="64970C75"/>
    <w:rsid w:val="64D6666F"/>
    <w:rsid w:val="65122044"/>
    <w:rsid w:val="65A825B5"/>
    <w:rsid w:val="6633411D"/>
    <w:rsid w:val="6656467E"/>
    <w:rsid w:val="66A81138"/>
    <w:rsid w:val="67647EEF"/>
    <w:rsid w:val="67C1152B"/>
    <w:rsid w:val="694F3B05"/>
    <w:rsid w:val="6A743EFC"/>
    <w:rsid w:val="6AA97984"/>
    <w:rsid w:val="6B104688"/>
    <w:rsid w:val="6D4D1C1B"/>
    <w:rsid w:val="6D535020"/>
    <w:rsid w:val="6D8D4CB0"/>
    <w:rsid w:val="6E072901"/>
    <w:rsid w:val="6F471A9C"/>
    <w:rsid w:val="7055204A"/>
    <w:rsid w:val="7085106F"/>
    <w:rsid w:val="721B7F02"/>
    <w:rsid w:val="72774522"/>
    <w:rsid w:val="727B1D15"/>
    <w:rsid w:val="73CD0149"/>
    <w:rsid w:val="73FF1B46"/>
    <w:rsid w:val="74470EE9"/>
    <w:rsid w:val="746C5776"/>
    <w:rsid w:val="749F40BF"/>
    <w:rsid w:val="74D85D3E"/>
    <w:rsid w:val="750518D8"/>
    <w:rsid w:val="75784394"/>
    <w:rsid w:val="757A3E70"/>
    <w:rsid w:val="765053EB"/>
    <w:rsid w:val="76D156DC"/>
    <w:rsid w:val="77372613"/>
    <w:rsid w:val="77A0580F"/>
    <w:rsid w:val="799F3431"/>
    <w:rsid w:val="7AB4635F"/>
    <w:rsid w:val="7B254F6C"/>
    <w:rsid w:val="7C4A3B3C"/>
    <w:rsid w:val="7C9B7036"/>
    <w:rsid w:val="7D884EA5"/>
    <w:rsid w:val="7F6D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uiPriority w:val="0"/>
    <w:rPr>
      <w:color w:val="800080"/>
      <w:u w:val="single"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HTML Code"/>
    <w:basedOn w:val="11"/>
    <w:autoRedefine/>
    <w:qFormat/>
    <w:uiPriority w:val="0"/>
    <w:rPr>
      <w:rFonts w:ascii="Helvetica" w:hAnsi="Helvetica" w:eastAsia="Helvetica" w:cs="Helvetica"/>
      <w:sz w:val="21"/>
      <w:szCs w:val="21"/>
      <w:bdr w:val="single" w:color="E1E3E5" w:sz="6" w:space="0"/>
      <w:shd w:val="clear" w:fill="F7F8FA"/>
    </w:rPr>
  </w:style>
  <w:style w:type="paragraph" w:customStyle="1" w:styleId="15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6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7">
    <w:name w:val="p_checked"/>
    <w:basedOn w:val="11"/>
    <w:autoRedefine/>
    <w:qFormat/>
    <w:uiPriority w:val="0"/>
  </w:style>
  <w:style w:type="character" w:customStyle="1" w:styleId="18">
    <w:name w:val="p_check"/>
    <w:basedOn w:val="11"/>
    <w:qFormat/>
    <w:uiPriority w:val="0"/>
  </w:style>
  <w:style w:type="character" w:customStyle="1" w:styleId="19">
    <w:name w:val="mid"/>
    <w:basedOn w:val="11"/>
    <w:autoRedefine/>
    <w:qFormat/>
    <w:uiPriority w:val="0"/>
    <w:rPr>
      <w:bdr w:val="single" w:color="CCCCCC" w:sz="6" w:space="0"/>
    </w:rPr>
  </w:style>
  <w:style w:type="character" w:customStyle="1" w:styleId="20">
    <w:name w:val="cur"/>
    <w:basedOn w:val="11"/>
    <w:autoRedefine/>
    <w:qFormat/>
    <w:uiPriority w:val="0"/>
    <w:rPr>
      <w:color w:val="FFFFFF"/>
      <w:shd w:val="clear" w:fill="CCCCCC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10</Pages>
  <Words>2679</Words>
  <Characters>3057</Characters>
  <Lines>0</Lines>
  <Paragraphs>0</Paragraphs>
  <TotalTime>1</TotalTime>
  <ScaleCrop>false</ScaleCrop>
  <LinksUpToDate>false</LinksUpToDate>
  <CharactersWithSpaces>3237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2018-09-29T03:22:00Z</dcterms:created>
  <dc:creator>Administrator</dc:creator>
  <cp:lastModifiedBy>中庸之道</cp:lastModifiedBy>
  <cp:lastPrinted>2018-10-16T11:37:00Z</cp:lastPrinted>
  <dcterms:modified xsi:type="dcterms:W3CDTF">2025-02-07T03:30:04Z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FFD3F9AADB9D4BF1AFD41720201DE220</vt:lpwstr>
  </property>
  <property fmtid="{D5CDD505-2E9C-101B-9397-08002B2CF9AE}" pid="4" name="KSOTemplateDocerSaveRecord">
    <vt:lpwstr>eyJoZGlkIjoiMTc4MDhkYWYwODYyYjU0Y2RlYWMzMTAyMmIxZTE1YzkiLCJ1c2VySWQiOiI5NjcwNDc1NjMifQ==</vt:lpwstr>
  </property>
</Properties>
</file>